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FC45E" w14:textId="77777777" w:rsidR="001E267C" w:rsidRPr="003E1BBB" w:rsidRDefault="001E267C" w:rsidP="001E267C">
      <w:pPr>
        <w:spacing w:after="0" w:line="480" w:lineRule="auto"/>
        <w:rPr>
          <w:rFonts w:ascii="Arial" w:eastAsia="Times New Roman" w:hAnsi="Arial" w:cs="Arial"/>
          <w:b/>
          <w:bCs/>
          <w:sz w:val="24"/>
          <w:szCs w:val="24"/>
        </w:rPr>
      </w:pPr>
      <w:r w:rsidRPr="003E1BBB">
        <w:rPr>
          <w:rFonts w:ascii="Arial" w:eastAsia="Times New Roman" w:hAnsi="Arial" w:cs="Arial"/>
          <w:b/>
          <w:bCs/>
          <w:sz w:val="24"/>
          <w:szCs w:val="24"/>
        </w:rPr>
        <w:t>HUMAN SERVICES</w:t>
      </w:r>
    </w:p>
    <w:p w14:paraId="3C0D3812" w14:textId="77777777" w:rsidR="001E267C" w:rsidRPr="003E1BBB" w:rsidRDefault="001E267C" w:rsidP="001E267C">
      <w:pPr>
        <w:spacing w:after="0" w:line="480" w:lineRule="auto"/>
        <w:rPr>
          <w:rFonts w:ascii="Arial" w:eastAsia="Times New Roman" w:hAnsi="Arial" w:cs="Arial"/>
          <w:b/>
          <w:sz w:val="24"/>
          <w:szCs w:val="24"/>
        </w:rPr>
      </w:pPr>
      <w:r w:rsidRPr="003E1BBB">
        <w:rPr>
          <w:rFonts w:ascii="Arial" w:eastAsia="Times New Roman" w:hAnsi="Arial" w:cs="Arial"/>
          <w:b/>
          <w:bCs/>
          <w:sz w:val="24"/>
          <w:szCs w:val="24"/>
        </w:rPr>
        <w:t>DIVISION OF AGING SERVICES</w:t>
      </w:r>
      <w:r w:rsidRPr="003E1BBB">
        <w:rPr>
          <w:rFonts w:ascii="Arial" w:eastAsia="Times New Roman" w:hAnsi="Arial" w:cs="Arial"/>
          <w:b/>
          <w:sz w:val="24"/>
          <w:szCs w:val="24"/>
        </w:rPr>
        <w:t xml:space="preserve"> </w:t>
      </w:r>
    </w:p>
    <w:p w14:paraId="622CCFEC" w14:textId="77777777" w:rsidR="001E267C" w:rsidRPr="003E1BBB" w:rsidRDefault="001E267C" w:rsidP="001E267C">
      <w:pPr>
        <w:spacing w:after="0" w:line="480" w:lineRule="auto"/>
        <w:rPr>
          <w:rFonts w:ascii="Arial" w:eastAsia="Times New Roman" w:hAnsi="Arial" w:cs="Arial"/>
          <w:b/>
          <w:bCs/>
          <w:sz w:val="24"/>
          <w:szCs w:val="24"/>
        </w:rPr>
      </w:pPr>
      <w:r w:rsidRPr="003E1BBB">
        <w:rPr>
          <w:rFonts w:ascii="Arial" w:eastAsia="Times New Roman" w:hAnsi="Arial" w:cs="Arial"/>
          <w:b/>
          <w:bCs/>
          <w:sz w:val="24"/>
          <w:szCs w:val="24"/>
        </w:rPr>
        <w:t>Pediatric Medical Day Care Services</w:t>
      </w:r>
    </w:p>
    <w:p w14:paraId="6C317237" w14:textId="77777777" w:rsidR="001E267C" w:rsidRPr="003E1BBB" w:rsidRDefault="001E267C" w:rsidP="001E267C">
      <w:pPr>
        <w:spacing w:after="0" w:line="480" w:lineRule="auto"/>
        <w:rPr>
          <w:rFonts w:ascii="Arial" w:eastAsia="Times New Roman" w:hAnsi="Arial" w:cs="Arial"/>
          <w:b/>
          <w:bCs/>
          <w:sz w:val="24"/>
          <w:szCs w:val="24"/>
        </w:rPr>
      </w:pPr>
      <w:r w:rsidRPr="003E1BBB">
        <w:rPr>
          <w:rFonts w:ascii="Arial" w:eastAsia="Times New Roman" w:hAnsi="Arial" w:cs="Arial"/>
          <w:b/>
          <w:bCs/>
          <w:sz w:val="24"/>
          <w:szCs w:val="24"/>
        </w:rPr>
        <w:t>Readoption with Amendments: N.J.A.C. 10:166</w:t>
      </w:r>
    </w:p>
    <w:p w14:paraId="3FF78DE2" w14:textId="1F4B33A0" w:rsidR="001E267C" w:rsidRPr="003E1BBB" w:rsidRDefault="00CF3F0E" w:rsidP="001E267C">
      <w:pPr>
        <w:spacing w:after="0" w:line="480" w:lineRule="auto"/>
        <w:rPr>
          <w:rFonts w:ascii="Arial" w:eastAsia="Times New Roman" w:hAnsi="Arial" w:cs="Arial"/>
          <w:b/>
          <w:bCs/>
          <w:sz w:val="24"/>
          <w:szCs w:val="24"/>
        </w:rPr>
      </w:pPr>
      <w:r>
        <w:rPr>
          <w:rFonts w:ascii="Arial" w:eastAsia="Times New Roman" w:hAnsi="Arial" w:cs="Arial"/>
          <w:b/>
          <w:bCs/>
          <w:sz w:val="24"/>
          <w:szCs w:val="24"/>
        </w:rPr>
        <w:t xml:space="preserve">Adopted </w:t>
      </w:r>
      <w:r w:rsidR="001E267C" w:rsidRPr="003E1BBB">
        <w:rPr>
          <w:rFonts w:ascii="Arial" w:eastAsia="Times New Roman" w:hAnsi="Arial" w:cs="Arial"/>
          <w:b/>
          <w:bCs/>
          <w:sz w:val="24"/>
          <w:szCs w:val="24"/>
        </w:rPr>
        <w:t>Repeal and New Rules: N.J.A.C. 10:166 Appendices A and B</w:t>
      </w:r>
    </w:p>
    <w:p w14:paraId="170AF224" w14:textId="23085546" w:rsidR="002059C9" w:rsidRPr="001E267C" w:rsidRDefault="002059C9" w:rsidP="002059C9">
      <w:pPr>
        <w:spacing w:after="0" w:line="480" w:lineRule="auto"/>
        <w:rPr>
          <w:rFonts w:ascii="Arial" w:eastAsia="Times New Roman" w:hAnsi="Arial" w:cs="Arial"/>
          <w:bCs/>
          <w:sz w:val="24"/>
          <w:szCs w:val="24"/>
        </w:rPr>
      </w:pPr>
      <w:r>
        <w:rPr>
          <w:rFonts w:ascii="Arial" w:eastAsia="Times New Roman" w:hAnsi="Arial" w:cs="Arial"/>
          <w:bCs/>
          <w:sz w:val="24"/>
          <w:szCs w:val="24"/>
        </w:rPr>
        <w:t>Proposed: December 19, 2016, at 48 N.J.R. 2</w:t>
      </w:r>
      <w:r w:rsidR="00581B0B">
        <w:rPr>
          <w:rFonts w:ascii="Arial" w:eastAsia="Times New Roman" w:hAnsi="Arial" w:cs="Arial"/>
          <w:bCs/>
          <w:sz w:val="24"/>
          <w:szCs w:val="24"/>
        </w:rPr>
        <w:t>751</w:t>
      </w:r>
      <w:r>
        <w:rPr>
          <w:rFonts w:ascii="Arial" w:eastAsia="Times New Roman" w:hAnsi="Arial" w:cs="Arial"/>
          <w:bCs/>
          <w:sz w:val="24"/>
          <w:szCs w:val="24"/>
        </w:rPr>
        <w:t>(</w:t>
      </w:r>
      <w:r w:rsidR="00581B0B">
        <w:rPr>
          <w:rFonts w:ascii="Arial" w:eastAsia="Times New Roman" w:hAnsi="Arial" w:cs="Arial"/>
          <w:bCs/>
          <w:sz w:val="24"/>
          <w:szCs w:val="24"/>
        </w:rPr>
        <w:t>a</w:t>
      </w:r>
      <w:r>
        <w:rPr>
          <w:rFonts w:ascii="Arial" w:eastAsia="Times New Roman" w:hAnsi="Arial" w:cs="Arial"/>
          <w:bCs/>
          <w:sz w:val="24"/>
          <w:szCs w:val="24"/>
        </w:rPr>
        <w:t>)</w:t>
      </w:r>
      <w:r w:rsidR="00CF3F0E">
        <w:rPr>
          <w:rFonts w:ascii="Arial" w:eastAsia="Times New Roman" w:hAnsi="Arial" w:cs="Arial"/>
          <w:bCs/>
          <w:sz w:val="24"/>
          <w:szCs w:val="24"/>
        </w:rPr>
        <w:t>.</w:t>
      </w:r>
    </w:p>
    <w:p w14:paraId="19F81D28" w14:textId="63D7AE86" w:rsidR="001E267C" w:rsidRDefault="001E267C" w:rsidP="001E267C">
      <w:pPr>
        <w:spacing w:after="0" w:line="480" w:lineRule="auto"/>
        <w:rPr>
          <w:rFonts w:ascii="Arial" w:eastAsia="Times New Roman" w:hAnsi="Arial" w:cs="Arial"/>
          <w:sz w:val="24"/>
          <w:szCs w:val="24"/>
        </w:rPr>
      </w:pPr>
      <w:r w:rsidRPr="001E267C">
        <w:rPr>
          <w:rFonts w:ascii="Arial" w:eastAsia="Times New Roman" w:hAnsi="Arial" w:cs="Arial"/>
          <w:sz w:val="24"/>
          <w:szCs w:val="24"/>
        </w:rPr>
        <w:t>A</w:t>
      </w:r>
      <w:r w:rsidR="00F70CF7">
        <w:rPr>
          <w:rFonts w:ascii="Arial" w:eastAsia="Times New Roman" w:hAnsi="Arial" w:cs="Arial"/>
          <w:sz w:val="24"/>
          <w:szCs w:val="24"/>
        </w:rPr>
        <w:t>dopted</w:t>
      </w:r>
      <w:r w:rsidR="00CF3F0E">
        <w:rPr>
          <w:rFonts w:ascii="Arial" w:eastAsia="Times New Roman" w:hAnsi="Arial" w:cs="Arial"/>
          <w:sz w:val="24"/>
          <w:szCs w:val="24"/>
        </w:rPr>
        <w:t>:</w:t>
      </w:r>
      <w:r w:rsidR="00F70CF7">
        <w:rPr>
          <w:rFonts w:ascii="Arial" w:eastAsia="Times New Roman" w:hAnsi="Arial" w:cs="Arial"/>
          <w:sz w:val="24"/>
          <w:szCs w:val="24"/>
        </w:rPr>
        <w:t xml:space="preserve"> </w:t>
      </w:r>
      <w:r w:rsidR="00CF3F0E">
        <w:rPr>
          <w:rFonts w:ascii="Arial" w:eastAsia="Times New Roman" w:hAnsi="Arial" w:cs="Arial"/>
          <w:sz w:val="24"/>
          <w:szCs w:val="24"/>
        </w:rPr>
        <w:t>March 15</w:t>
      </w:r>
      <w:r w:rsidR="00F70CF7">
        <w:rPr>
          <w:rFonts w:ascii="Arial" w:eastAsia="Times New Roman" w:hAnsi="Arial" w:cs="Arial"/>
          <w:sz w:val="24"/>
          <w:szCs w:val="24"/>
        </w:rPr>
        <w:t>, 2017, by</w:t>
      </w:r>
      <w:r w:rsidRPr="001E267C">
        <w:rPr>
          <w:rFonts w:ascii="Arial" w:eastAsia="Times New Roman" w:hAnsi="Arial" w:cs="Arial"/>
          <w:sz w:val="24"/>
          <w:szCs w:val="24"/>
        </w:rPr>
        <w:t xml:space="preserve"> Elizabeth Connolly, Acting Commissioner, Department of Human Services.</w:t>
      </w:r>
    </w:p>
    <w:p w14:paraId="5E834558" w14:textId="7D2FF04A" w:rsidR="00F70CF7" w:rsidRPr="001E267C" w:rsidRDefault="00F70CF7" w:rsidP="001E267C">
      <w:pPr>
        <w:spacing w:after="0" w:line="480" w:lineRule="auto"/>
        <w:rPr>
          <w:rFonts w:ascii="Arial" w:eastAsia="Times New Roman" w:hAnsi="Arial" w:cs="Arial"/>
          <w:sz w:val="24"/>
          <w:szCs w:val="24"/>
        </w:rPr>
      </w:pPr>
      <w:r>
        <w:rPr>
          <w:rFonts w:ascii="Arial" w:eastAsia="Times New Roman" w:hAnsi="Arial" w:cs="Arial"/>
          <w:sz w:val="24"/>
          <w:szCs w:val="24"/>
        </w:rPr>
        <w:t xml:space="preserve">Filed: </w:t>
      </w:r>
      <w:r w:rsidR="00CF3F0E">
        <w:rPr>
          <w:rFonts w:ascii="Arial" w:eastAsia="Times New Roman" w:hAnsi="Arial" w:cs="Arial"/>
          <w:sz w:val="24"/>
          <w:szCs w:val="24"/>
        </w:rPr>
        <w:t>April 12</w:t>
      </w:r>
      <w:r>
        <w:rPr>
          <w:rFonts w:ascii="Arial" w:eastAsia="Times New Roman" w:hAnsi="Arial" w:cs="Arial"/>
          <w:sz w:val="24"/>
          <w:szCs w:val="24"/>
        </w:rPr>
        <w:t>, 2017, as R.2017 d.</w:t>
      </w:r>
      <w:r w:rsidR="00CF3F0E">
        <w:rPr>
          <w:rFonts w:ascii="Arial" w:eastAsia="Times New Roman" w:hAnsi="Arial" w:cs="Arial"/>
          <w:sz w:val="24"/>
          <w:szCs w:val="24"/>
        </w:rPr>
        <w:t>09</w:t>
      </w:r>
      <w:r w:rsidR="00383CF0">
        <w:rPr>
          <w:rFonts w:ascii="Arial" w:eastAsia="Times New Roman" w:hAnsi="Arial" w:cs="Arial"/>
          <w:sz w:val="24"/>
          <w:szCs w:val="24"/>
        </w:rPr>
        <w:t>0</w:t>
      </w:r>
      <w:bookmarkStart w:id="0" w:name="_GoBack"/>
      <w:bookmarkEnd w:id="0"/>
      <w:r>
        <w:rPr>
          <w:rFonts w:ascii="Arial" w:eastAsia="Times New Roman" w:hAnsi="Arial" w:cs="Arial"/>
          <w:sz w:val="24"/>
          <w:szCs w:val="24"/>
        </w:rPr>
        <w:t xml:space="preserve">, </w:t>
      </w:r>
      <w:r w:rsidRPr="00F70CF7">
        <w:rPr>
          <w:rFonts w:ascii="Arial" w:eastAsia="Times New Roman" w:hAnsi="Arial" w:cs="Arial"/>
          <w:b/>
          <w:sz w:val="24"/>
          <w:szCs w:val="24"/>
        </w:rPr>
        <w:t>without change</w:t>
      </w:r>
      <w:r>
        <w:rPr>
          <w:rFonts w:ascii="Arial" w:eastAsia="Times New Roman" w:hAnsi="Arial" w:cs="Arial"/>
          <w:sz w:val="24"/>
          <w:szCs w:val="24"/>
        </w:rPr>
        <w:t>.</w:t>
      </w:r>
    </w:p>
    <w:p w14:paraId="6D083B8D" w14:textId="3FD53B0E" w:rsidR="001E267C" w:rsidRDefault="001E267C" w:rsidP="001E267C">
      <w:pPr>
        <w:spacing w:after="0" w:line="480" w:lineRule="auto"/>
        <w:rPr>
          <w:rFonts w:ascii="Arial" w:eastAsiaTheme="minorEastAsia" w:hAnsi="Arial" w:cs="Arial"/>
          <w:sz w:val="24"/>
          <w:szCs w:val="24"/>
        </w:rPr>
      </w:pPr>
      <w:r w:rsidRPr="001E267C">
        <w:rPr>
          <w:rFonts w:ascii="Arial" w:eastAsia="Times New Roman" w:hAnsi="Arial" w:cs="Arial"/>
          <w:sz w:val="24"/>
          <w:szCs w:val="24"/>
        </w:rPr>
        <w:t xml:space="preserve">Authority: </w:t>
      </w:r>
      <w:r w:rsidRPr="001E267C">
        <w:rPr>
          <w:rFonts w:ascii="Arial" w:eastAsiaTheme="minorEastAsia" w:hAnsi="Arial" w:cs="Arial"/>
          <w:iCs/>
          <w:sz w:val="24"/>
          <w:szCs w:val="24"/>
        </w:rPr>
        <w:t>N.J.S.A. 30:4D-6b(12)</w:t>
      </w:r>
      <w:r w:rsidRPr="001E267C">
        <w:rPr>
          <w:rFonts w:ascii="Arial" w:eastAsiaTheme="minorEastAsia" w:hAnsi="Arial" w:cs="Arial"/>
          <w:sz w:val="24"/>
          <w:szCs w:val="24"/>
        </w:rPr>
        <w:t xml:space="preserve">, 6b(17), 7, 7a, 7b, 7c and 12; Reorganization Plan No. 001-1996; </w:t>
      </w:r>
      <w:r w:rsidRPr="001E267C">
        <w:rPr>
          <w:rFonts w:ascii="Arial" w:eastAsiaTheme="minorEastAsia" w:hAnsi="Arial" w:cs="Arial"/>
          <w:iCs/>
          <w:sz w:val="24"/>
          <w:szCs w:val="24"/>
        </w:rPr>
        <w:t>42 U.S.C. §</w:t>
      </w:r>
      <w:r w:rsidR="00CF3F0E">
        <w:rPr>
          <w:rFonts w:ascii="Arial" w:eastAsiaTheme="minorEastAsia" w:hAnsi="Arial" w:cs="Arial"/>
          <w:iCs/>
          <w:sz w:val="24"/>
          <w:szCs w:val="24"/>
        </w:rPr>
        <w:t xml:space="preserve"> </w:t>
      </w:r>
      <w:r w:rsidRPr="001E267C">
        <w:rPr>
          <w:rFonts w:ascii="Arial" w:eastAsiaTheme="minorEastAsia" w:hAnsi="Arial" w:cs="Arial"/>
          <w:iCs/>
          <w:sz w:val="24"/>
          <w:szCs w:val="24"/>
        </w:rPr>
        <w:t>1396a;</w:t>
      </w:r>
      <w:r w:rsidRPr="001E267C">
        <w:rPr>
          <w:rFonts w:ascii="Arial" w:eastAsiaTheme="minorEastAsia" w:hAnsi="Arial" w:cs="Arial"/>
          <w:sz w:val="24"/>
          <w:szCs w:val="24"/>
        </w:rPr>
        <w:t xml:space="preserve"> and </w:t>
      </w:r>
      <w:r w:rsidRPr="001E267C">
        <w:rPr>
          <w:rFonts w:ascii="Arial" w:eastAsiaTheme="minorEastAsia" w:hAnsi="Arial" w:cs="Arial"/>
          <w:iCs/>
          <w:sz w:val="24"/>
          <w:szCs w:val="24"/>
        </w:rPr>
        <w:t>42 CFR 440.90</w:t>
      </w:r>
      <w:r w:rsidRPr="001E267C">
        <w:rPr>
          <w:rFonts w:ascii="Arial" w:eastAsiaTheme="minorEastAsia" w:hAnsi="Arial" w:cs="Arial"/>
          <w:sz w:val="24"/>
          <w:szCs w:val="24"/>
        </w:rPr>
        <w:t>.</w:t>
      </w:r>
    </w:p>
    <w:p w14:paraId="17DEA55E" w14:textId="649F2262" w:rsidR="008F106F" w:rsidRDefault="008F106F" w:rsidP="001E267C">
      <w:pPr>
        <w:spacing w:after="0" w:line="480" w:lineRule="auto"/>
        <w:rPr>
          <w:rFonts w:ascii="Arial" w:eastAsia="Times New Roman" w:hAnsi="Arial" w:cs="Arial"/>
          <w:sz w:val="24"/>
          <w:szCs w:val="24"/>
        </w:rPr>
      </w:pPr>
      <w:r>
        <w:rPr>
          <w:rFonts w:ascii="Arial" w:eastAsia="Times New Roman" w:hAnsi="Arial" w:cs="Arial"/>
          <w:sz w:val="24"/>
          <w:szCs w:val="24"/>
        </w:rPr>
        <w:t>Effective Dates:</w:t>
      </w:r>
      <w:r>
        <w:rPr>
          <w:rFonts w:ascii="Arial" w:eastAsia="Times New Roman" w:hAnsi="Arial" w:cs="Arial"/>
          <w:sz w:val="24"/>
          <w:szCs w:val="24"/>
        </w:rPr>
        <w:tab/>
        <w:t>April 12, 2017, Readoption;</w:t>
      </w:r>
    </w:p>
    <w:p w14:paraId="47F6F439" w14:textId="62E6224C" w:rsidR="008F106F" w:rsidRDefault="008F106F" w:rsidP="001E267C">
      <w:pPr>
        <w:spacing w:after="0" w:line="48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May 15, 2017, Amendments, Repeals, and New Rules.</w:t>
      </w:r>
    </w:p>
    <w:p w14:paraId="31BE9880" w14:textId="7268FBB1" w:rsidR="008F106F" w:rsidRPr="001E267C" w:rsidRDefault="008F106F" w:rsidP="001E267C">
      <w:pPr>
        <w:spacing w:after="0" w:line="480" w:lineRule="auto"/>
        <w:rPr>
          <w:rFonts w:ascii="Arial" w:eastAsia="Times New Roman" w:hAnsi="Arial" w:cs="Arial"/>
          <w:sz w:val="24"/>
          <w:szCs w:val="24"/>
        </w:rPr>
      </w:pPr>
      <w:r>
        <w:rPr>
          <w:rFonts w:ascii="Arial" w:eastAsia="Times New Roman" w:hAnsi="Arial" w:cs="Arial"/>
          <w:sz w:val="24"/>
          <w:szCs w:val="24"/>
        </w:rPr>
        <w:t>Expiration Date:</w:t>
      </w:r>
      <w:r>
        <w:rPr>
          <w:rFonts w:ascii="Arial" w:eastAsia="Times New Roman" w:hAnsi="Arial" w:cs="Arial"/>
          <w:sz w:val="24"/>
          <w:szCs w:val="24"/>
        </w:rPr>
        <w:tab/>
        <w:t>April 12, 2024.</w:t>
      </w:r>
    </w:p>
    <w:p w14:paraId="6FE1705A" w14:textId="13C7ABA1" w:rsidR="001E267C" w:rsidRDefault="00F70CF7" w:rsidP="00F70CF7">
      <w:pPr>
        <w:spacing w:after="0" w:line="480" w:lineRule="auto"/>
        <w:rPr>
          <w:rFonts w:ascii="Arial" w:eastAsia="Times New Roman" w:hAnsi="Arial" w:cs="Arial"/>
          <w:sz w:val="24"/>
          <w:szCs w:val="24"/>
        </w:rPr>
      </w:pPr>
      <w:r w:rsidRPr="00F70CF7">
        <w:rPr>
          <w:rFonts w:ascii="Arial" w:eastAsia="Times New Roman" w:hAnsi="Arial" w:cs="Arial"/>
          <w:b/>
          <w:sz w:val="24"/>
          <w:szCs w:val="24"/>
        </w:rPr>
        <w:t>Summary</w:t>
      </w:r>
      <w:r>
        <w:rPr>
          <w:rFonts w:ascii="Arial" w:eastAsia="Times New Roman" w:hAnsi="Arial" w:cs="Arial"/>
          <w:sz w:val="24"/>
          <w:szCs w:val="24"/>
        </w:rPr>
        <w:t xml:space="preserve"> of Public Comment</w:t>
      </w:r>
      <w:r w:rsidR="00CF3F0E">
        <w:rPr>
          <w:rFonts w:ascii="Arial" w:eastAsia="Times New Roman" w:hAnsi="Arial" w:cs="Arial"/>
          <w:sz w:val="24"/>
          <w:szCs w:val="24"/>
        </w:rPr>
        <w:t>s</w:t>
      </w:r>
      <w:r>
        <w:rPr>
          <w:rFonts w:ascii="Arial" w:eastAsia="Times New Roman" w:hAnsi="Arial" w:cs="Arial"/>
          <w:sz w:val="24"/>
          <w:szCs w:val="24"/>
        </w:rPr>
        <w:t xml:space="preserve"> and Agency </w:t>
      </w:r>
      <w:r w:rsidR="00CF3F0E">
        <w:rPr>
          <w:rFonts w:ascii="Arial" w:eastAsia="Times New Roman" w:hAnsi="Arial" w:cs="Arial"/>
          <w:sz w:val="24"/>
          <w:szCs w:val="24"/>
        </w:rPr>
        <w:t>R</w:t>
      </w:r>
      <w:r>
        <w:rPr>
          <w:rFonts w:ascii="Arial" w:eastAsia="Times New Roman" w:hAnsi="Arial" w:cs="Arial"/>
          <w:sz w:val="24"/>
          <w:szCs w:val="24"/>
        </w:rPr>
        <w:t>esponse</w:t>
      </w:r>
      <w:r w:rsidR="00CF3F0E">
        <w:rPr>
          <w:rFonts w:ascii="Arial" w:eastAsia="Times New Roman" w:hAnsi="Arial" w:cs="Arial"/>
          <w:sz w:val="24"/>
          <w:szCs w:val="24"/>
        </w:rPr>
        <w:t>s</w:t>
      </w:r>
      <w:r>
        <w:rPr>
          <w:rFonts w:ascii="Arial" w:eastAsia="Times New Roman" w:hAnsi="Arial" w:cs="Arial"/>
          <w:sz w:val="24"/>
          <w:szCs w:val="24"/>
        </w:rPr>
        <w:t>:</w:t>
      </w:r>
    </w:p>
    <w:p w14:paraId="36A02EB2" w14:textId="77777777" w:rsidR="00141CC2" w:rsidRDefault="00306118" w:rsidP="00F70CF7">
      <w:pPr>
        <w:spacing w:after="0" w:line="480" w:lineRule="auto"/>
        <w:rPr>
          <w:rFonts w:ascii="Arial" w:eastAsia="Times New Roman" w:hAnsi="Arial" w:cs="Arial"/>
          <w:sz w:val="24"/>
          <w:szCs w:val="24"/>
        </w:rPr>
      </w:pPr>
      <w:r>
        <w:rPr>
          <w:rFonts w:ascii="Arial" w:eastAsia="Times New Roman" w:hAnsi="Arial" w:cs="Arial"/>
          <w:sz w:val="24"/>
          <w:szCs w:val="24"/>
        </w:rPr>
        <w:tab/>
        <w:t>Comments were received from Theresa Edelstein, MPH, LNHA</w:t>
      </w:r>
      <w:r w:rsidR="00141CC2">
        <w:rPr>
          <w:rFonts w:ascii="Arial" w:eastAsia="Times New Roman" w:hAnsi="Arial" w:cs="Arial"/>
          <w:sz w:val="24"/>
          <w:szCs w:val="24"/>
        </w:rPr>
        <w:t>, on behalf of the New Jersey Hospital Association’s (NJHA) seven member pediatric medical day care centers (PMDC).</w:t>
      </w:r>
    </w:p>
    <w:p w14:paraId="3A2C4233" w14:textId="6E100385" w:rsidR="00141CC2" w:rsidRPr="003E1BBB" w:rsidRDefault="00141CC2" w:rsidP="00F70CF7">
      <w:pPr>
        <w:spacing w:after="0" w:line="480" w:lineRule="auto"/>
        <w:rPr>
          <w:rFonts w:ascii="Arial" w:eastAsia="Times New Roman" w:hAnsi="Arial" w:cs="Arial"/>
          <w:b/>
          <w:sz w:val="24"/>
          <w:szCs w:val="24"/>
        </w:rPr>
      </w:pPr>
      <w:r w:rsidRPr="003E1BBB">
        <w:rPr>
          <w:rFonts w:ascii="Arial" w:eastAsia="Times New Roman" w:hAnsi="Arial" w:cs="Arial"/>
          <w:b/>
          <w:sz w:val="24"/>
          <w:szCs w:val="24"/>
        </w:rPr>
        <w:t>N.J.A.C. 10:166</w:t>
      </w:r>
      <w:r w:rsidR="00CF3F0E" w:rsidRPr="003E1BBB">
        <w:rPr>
          <w:rFonts w:ascii="Arial" w:eastAsia="Times New Roman" w:hAnsi="Arial" w:cs="Arial"/>
          <w:b/>
          <w:sz w:val="24"/>
          <w:szCs w:val="24"/>
        </w:rPr>
        <w:t>-</w:t>
      </w:r>
      <w:r w:rsidRPr="003E1BBB">
        <w:rPr>
          <w:rFonts w:ascii="Arial" w:eastAsia="Times New Roman" w:hAnsi="Arial" w:cs="Arial"/>
          <w:b/>
          <w:sz w:val="24"/>
          <w:szCs w:val="24"/>
        </w:rPr>
        <w:t>6</w:t>
      </w:r>
    </w:p>
    <w:p w14:paraId="4EF468B5" w14:textId="52CD15B8" w:rsidR="002258F1" w:rsidRDefault="00CF3F0E" w:rsidP="00F70CF7">
      <w:pPr>
        <w:spacing w:after="0" w:line="480" w:lineRule="auto"/>
        <w:rPr>
          <w:rFonts w:ascii="Arial" w:eastAsia="Times New Roman" w:hAnsi="Arial" w:cs="Arial"/>
          <w:sz w:val="24"/>
          <w:szCs w:val="24"/>
        </w:rPr>
      </w:pPr>
      <w:r>
        <w:rPr>
          <w:rFonts w:ascii="Arial" w:eastAsia="Times New Roman" w:hAnsi="Arial" w:cs="Arial"/>
          <w:sz w:val="24"/>
          <w:szCs w:val="24"/>
        </w:rPr>
        <w:t>COMMENT</w:t>
      </w:r>
      <w:r w:rsidR="00141CC2">
        <w:rPr>
          <w:rFonts w:ascii="Arial" w:eastAsia="Times New Roman" w:hAnsi="Arial" w:cs="Arial"/>
          <w:sz w:val="24"/>
          <w:szCs w:val="24"/>
        </w:rPr>
        <w:t>:  NJHA understand</w:t>
      </w:r>
      <w:r w:rsidR="002258F1">
        <w:rPr>
          <w:rFonts w:ascii="Arial" w:eastAsia="Times New Roman" w:hAnsi="Arial" w:cs="Arial"/>
          <w:sz w:val="24"/>
          <w:szCs w:val="24"/>
        </w:rPr>
        <w:t>s</w:t>
      </w:r>
      <w:r w:rsidR="00141CC2">
        <w:rPr>
          <w:rFonts w:ascii="Arial" w:eastAsia="Times New Roman" w:hAnsi="Arial" w:cs="Arial"/>
          <w:sz w:val="24"/>
          <w:szCs w:val="24"/>
        </w:rPr>
        <w:t xml:space="preserve"> that the cost report and audited financial statement requirements are being retained because there may be a time in the future when this data could be used for establishing rates</w:t>
      </w:r>
      <w:r w:rsidR="002258F1">
        <w:rPr>
          <w:rFonts w:ascii="Arial" w:eastAsia="Times New Roman" w:hAnsi="Arial" w:cs="Arial"/>
          <w:sz w:val="24"/>
          <w:szCs w:val="24"/>
        </w:rPr>
        <w:t>.</w:t>
      </w:r>
      <w:r w:rsidR="00141CC2">
        <w:rPr>
          <w:rFonts w:ascii="Arial" w:eastAsia="Times New Roman" w:hAnsi="Arial" w:cs="Arial"/>
          <w:sz w:val="24"/>
          <w:szCs w:val="24"/>
        </w:rPr>
        <w:t xml:space="preserve"> Further, we understand that </w:t>
      </w:r>
      <w:r>
        <w:rPr>
          <w:rFonts w:ascii="Arial" w:eastAsia="Times New Roman" w:hAnsi="Arial" w:cs="Arial"/>
          <w:sz w:val="24"/>
          <w:szCs w:val="24"/>
        </w:rPr>
        <w:t xml:space="preserve">the Division of Medical Assistance and Health Services </w:t>
      </w:r>
      <w:r w:rsidR="00141CC2">
        <w:rPr>
          <w:rFonts w:ascii="Arial" w:eastAsia="Times New Roman" w:hAnsi="Arial" w:cs="Arial"/>
          <w:sz w:val="24"/>
          <w:szCs w:val="24"/>
        </w:rPr>
        <w:t xml:space="preserve">does not intend to enforce this requirement at </w:t>
      </w:r>
      <w:r w:rsidR="00141CC2">
        <w:rPr>
          <w:rFonts w:ascii="Arial" w:eastAsia="Times New Roman" w:hAnsi="Arial" w:cs="Arial"/>
          <w:sz w:val="24"/>
          <w:szCs w:val="24"/>
        </w:rPr>
        <w:lastRenderedPageBreak/>
        <w:t xml:space="preserve">this time.  NJHA believes it would be important for the Division </w:t>
      </w:r>
      <w:r w:rsidR="00C1316F">
        <w:rPr>
          <w:rFonts w:ascii="Arial" w:eastAsia="Times New Roman" w:hAnsi="Arial" w:cs="Arial"/>
          <w:sz w:val="24"/>
          <w:szCs w:val="24"/>
        </w:rPr>
        <w:t xml:space="preserve">of Aging Services </w:t>
      </w:r>
      <w:r w:rsidR="00141CC2">
        <w:rPr>
          <w:rFonts w:ascii="Arial" w:eastAsia="Times New Roman" w:hAnsi="Arial" w:cs="Arial"/>
          <w:sz w:val="24"/>
          <w:szCs w:val="24"/>
        </w:rPr>
        <w:t xml:space="preserve">to formally communicate its intent to not enforce the requirements and to </w:t>
      </w:r>
      <w:r w:rsidR="002258F1">
        <w:rPr>
          <w:rFonts w:ascii="Arial" w:eastAsia="Times New Roman" w:hAnsi="Arial" w:cs="Arial"/>
          <w:sz w:val="24"/>
          <w:szCs w:val="24"/>
        </w:rPr>
        <w:t xml:space="preserve">state </w:t>
      </w:r>
      <w:r w:rsidR="00141CC2">
        <w:rPr>
          <w:rFonts w:ascii="Arial" w:eastAsia="Times New Roman" w:hAnsi="Arial" w:cs="Arial"/>
          <w:sz w:val="24"/>
          <w:szCs w:val="24"/>
        </w:rPr>
        <w:t xml:space="preserve">that it will provide adequate advance notice should the Division </w:t>
      </w:r>
      <w:r w:rsidR="00C1316F">
        <w:rPr>
          <w:rFonts w:ascii="Arial" w:eastAsia="Times New Roman" w:hAnsi="Arial" w:cs="Arial"/>
          <w:sz w:val="24"/>
          <w:szCs w:val="24"/>
        </w:rPr>
        <w:t xml:space="preserve">of Aging Services </w:t>
      </w:r>
      <w:r w:rsidR="00141CC2">
        <w:rPr>
          <w:rFonts w:ascii="Arial" w:eastAsia="Times New Roman" w:hAnsi="Arial" w:cs="Arial"/>
          <w:sz w:val="24"/>
          <w:szCs w:val="24"/>
        </w:rPr>
        <w:t>determine that cost reports and audited financial statements would be collected in the future.  The Division</w:t>
      </w:r>
      <w:r w:rsidR="00C1316F">
        <w:rPr>
          <w:rFonts w:ascii="Arial" w:eastAsia="Times New Roman" w:hAnsi="Arial" w:cs="Arial"/>
          <w:sz w:val="24"/>
          <w:szCs w:val="24"/>
        </w:rPr>
        <w:t xml:space="preserve"> of Aging Services</w:t>
      </w:r>
      <w:r w:rsidR="00141CC2">
        <w:rPr>
          <w:rFonts w:ascii="Arial" w:eastAsia="Times New Roman" w:hAnsi="Arial" w:cs="Arial"/>
          <w:sz w:val="24"/>
          <w:szCs w:val="24"/>
        </w:rPr>
        <w:t xml:space="preserve"> has provided this type of communication to the nursing homes with respect to their cost reporting requirements.</w:t>
      </w:r>
    </w:p>
    <w:p w14:paraId="1161BADA" w14:textId="20C70F2F" w:rsidR="00306118" w:rsidRDefault="002258F1" w:rsidP="00F70CF7">
      <w:pPr>
        <w:spacing w:after="0" w:line="480" w:lineRule="auto"/>
        <w:rPr>
          <w:rFonts w:ascii="Arial" w:eastAsia="Times New Roman" w:hAnsi="Arial" w:cs="Arial"/>
          <w:sz w:val="24"/>
          <w:szCs w:val="24"/>
        </w:rPr>
      </w:pPr>
      <w:r>
        <w:rPr>
          <w:rFonts w:ascii="Arial" w:eastAsia="Times New Roman" w:hAnsi="Arial" w:cs="Arial"/>
          <w:sz w:val="24"/>
          <w:szCs w:val="24"/>
        </w:rPr>
        <w:t>RESPONSE:</w:t>
      </w:r>
      <w:r w:rsidR="00141CC2">
        <w:rPr>
          <w:rFonts w:ascii="Arial" w:eastAsia="Times New Roman" w:hAnsi="Arial" w:cs="Arial"/>
          <w:sz w:val="24"/>
          <w:szCs w:val="24"/>
        </w:rPr>
        <w:t xml:space="preserve"> </w:t>
      </w:r>
      <w:r w:rsidR="00DE5DE3">
        <w:rPr>
          <w:rFonts w:ascii="Arial" w:eastAsia="Times New Roman" w:hAnsi="Arial" w:cs="Arial"/>
          <w:sz w:val="24"/>
          <w:szCs w:val="24"/>
        </w:rPr>
        <w:t xml:space="preserve"> The Division of Aging Services (DoAS) agrees that although a PMDC per diem rate has been established in the State fiscal year appropriations acts and that Medicaid PMDC services have been provided through managed care since 2011, there may come a time when cost reports and financial statements are needed to establish a rate.  Therefore, </w:t>
      </w:r>
      <w:r w:rsidR="006E2FEA">
        <w:rPr>
          <w:rFonts w:ascii="Arial" w:eastAsia="Times New Roman" w:hAnsi="Arial" w:cs="Arial"/>
          <w:sz w:val="24"/>
          <w:szCs w:val="24"/>
        </w:rPr>
        <w:t>the financial statement, cost report</w:t>
      </w:r>
      <w:r w:rsidR="00C1316F">
        <w:rPr>
          <w:rFonts w:ascii="Arial" w:eastAsia="Times New Roman" w:hAnsi="Arial" w:cs="Arial"/>
          <w:sz w:val="24"/>
          <w:szCs w:val="24"/>
        </w:rPr>
        <w:t>,</w:t>
      </w:r>
      <w:r w:rsidR="006E2FEA">
        <w:rPr>
          <w:rFonts w:ascii="Arial" w:eastAsia="Times New Roman" w:hAnsi="Arial" w:cs="Arial"/>
          <w:sz w:val="24"/>
          <w:szCs w:val="24"/>
        </w:rPr>
        <w:t xml:space="preserve"> and rate-setting </w:t>
      </w:r>
      <w:r w:rsidR="00DE5DE3">
        <w:rPr>
          <w:rFonts w:ascii="Arial" w:eastAsia="Times New Roman" w:hAnsi="Arial" w:cs="Arial"/>
          <w:sz w:val="24"/>
          <w:szCs w:val="24"/>
        </w:rPr>
        <w:t xml:space="preserve">provisions of </w:t>
      </w:r>
      <w:r w:rsidR="006E2FEA">
        <w:rPr>
          <w:rFonts w:ascii="Arial" w:eastAsia="Times New Roman" w:hAnsi="Arial" w:cs="Arial"/>
          <w:sz w:val="24"/>
          <w:szCs w:val="24"/>
        </w:rPr>
        <w:t xml:space="preserve">N.J.A.C. 10:166 are being retained.  </w:t>
      </w:r>
      <w:r w:rsidR="00F4120E">
        <w:rPr>
          <w:rFonts w:ascii="Arial" w:eastAsia="Times New Roman" w:hAnsi="Arial" w:cs="Arial"/>
          <w:sz w:val="24"/>
          <w:szCs w:val="24"/>
        </w:rPr>
        <w:t>However, t</w:t>
      </w:r>
      <w:r w:rsidR="006E2FEA">
        <w:rPr>
          <w:rFonts w:ascii="Arial" w:eastAsia="Times New Roman" w:hAnsi="Arial" w:cs="Arial"/>
          <w:sz w:val="24"/>
          <w:szCs w:val="24"/>
        </w:rPr>
        <w:t>he DoAS agrees</w:t>
      </w:r>
      <w:r w:rsidR="00F4120E">
        <w:rPr>
          <w:rFonts w:ascii="Arial" w:eastAsia="Times New Roman" w:hAnsi="Arial" w:cs="Arial"/>
          <w:sz w:val="24"/>
          <w:szCs w:val="24"/>
        </w:rPr>
        <w:t xml:space="preserve"> </w:t>
      </w:r>
      <w:r w:rsidR="006E2FEA">
        <w:rPr>
          <w:rFonts w:ascii="Arial" w:eastAsia="Times New Roman" w:hAnsi="Arial" w:cs="Arial"/>
          <w:sz w:val="24"/>
          <w:szCs w:val="24"/>
        </w:rPr>
        <w:t>to provide adequate notice on an annual basis to the PMDC facilities that thes</w:t>
      </w:r>
      <w:r w:rsidR="00641AA3">
        <w:rPr>
          <w:rFonts w:ascii="Arial" w:eastAsia="Times New Roman" w:hAnsi="Arial" w:cs="Arial"/>
          <w:sz w:val="24"/>
          <w:szCs w:val="24"/>
        </w:rPr>
        <w:t>e requirements are being waived, and to provide notice if cost reports and financial statements are required.</w:t>
      </w:r>
    </w:p>
    <w:p w14:paraId="416BDB19" w14:textId="77777777" w:rsidR="00C1316F" w:rsidRDefault="00C1316F" w:rsidP="00F70CF7">
      <w:pPr>
        <w:spacing w:after="0" w:line="480" w:lineRule="auto"/>
        <w:rPr>
          <w:rFonts w:ascii="Arial" w:eastAsia="Times New Roman" w:hAnsi="Arial" w:cs="Arial"/>
          <w:b/>
          <w:sz w:val="24"/>
          <w:szCs w:val="24"/>
        </w:rPr>
      </w:pPr>
    </w:p>
    <w:p w14:paraId="6D4A0187" w14:textId="6E0498EE" w:rsidR="002258F1" w:rsidRPr="003E1BBB" w:rsidRDefault="002258F1" w:rsidP="00F70CF7">
      <w:pPr>
        <w:spacing w:after="0" w:line="480" w:lineRule="auto"/>
        <w:rPr>
          <w:rFonts w:ascii="Arial" w:eastAsia="Times New Roman" w:hAnsi="Arial" w:cs="Arial"/>
          <w:b/>
          <w:sz w:val="24"/>
          <w:szCs w:val="24"/>
        </w:rPr>
      </w:pPr>
      <w:r w:rsidRPr="003E1BBB">
        <w:rPr>
          <w:rFonts w:ascii="Arial" w:eastAsia="Times New Roman" w:hAnsi="Arial" w:cs="Arial"/>
          <w:b/>
          <w:sz w:val="24"/>
          <w:szCs w:val="24"/>
        </w:rPr>
        <w:t>Appendix A</w:t>
      </w:r>
    </w:p>
    <w:p w14:paraId="4B298B0F" w14:textId="0F9E41AA" w:rsidR="002258F1" w:rsidRDefault="002258F1" w:rsidP="00F70CF7">
      <w:pPr>
        <w:spacing w:after="0" w:line="480" w:lineRule="auto"/>
        <w:rPr>
          <w:rFonts w:ascii="Arial" w:eastAsia="Times New Roman" w:hAnsi="Arial" w:cs="Arial"/>
          <w:sz w:val="24"/>
          <w:szCs w:val="24"/>
        </w:rPr>
      </w:pPr>
      <w:r>
        <w:rPr>
          <w:rFonts w:ascii="Arial" w:eastAsia="Times New Roman" w:hAnsi="Arial" w:cs="Arial"/>
          <w:sz w:val="24"/>
          <w:szCs w:val="24"/>
        </w:rPr>
        <w:t>COMMENT:  In past years, NJHA has requested of the Departme</w:t>
      </w:r>
      <w:r w:rsidR="00E67655">
        <w:rPr>
          <w:rFonts w:ascii="Arial" w:eastAsia="Times New Roman" w:hAnsi="Arial" w:cs="Arial"/>
          <w:sz w:val="24"/>
          <w:szCs w:val="24"/>
        </w:rPr>
        <w:t>nt of Health permission to combi</w:t>
      </w:r>
      <w:r>
        <w:rPr>
          <w:rFonts w:ascii="Arial" w:eastAsia="Times New Roman" w:hAnsi="Arial" w:cs="Arial"/>
          <w:sz w:val="24"/>
          <w:szCs w:val="24"/>
        </w:rPr>
        <w:t xml:space="preserve">ne </w:t>
      </w:r>
      <w:r w:rsidR="00C1316F">
        <w:rPr>
          <w:rFonts w:ascii="Arial" w:eastAsia="Times New Roman" w:hAnsi="Arial" w:cs="Arial"/>
          <w:sz w:val="24"/>
          <w:szCs w:val="24"/>
        </w:rPr>
        <w:t xml:space="preserve">N.J.A.C. 10:166 </w:t>
      </w:r>
      <w:r>
        <w:rPr>
          <w:rFonts w:ascii="Arial" w:eastAsia="Times New Roman" w:hAnsi="Arial" w:cs="Arial"/>
          <w:sz w:val="24"/>
          <w:szCs w:val="24"/>
        </w:rPr>
        <w:t xml:space="preserve">Appendix A with the history and physical (H&amp;P) that the child’s primary care physician provides to the PMDC, since much of the information is duplicative.  It is challenging, at best, for PMDC providers to obtain documentation from clinics and primary care physician practices.  Asking physicians to provide duplicative information is not well-received, and is, in fact unnecessary.  Physicians supply PMDC providers with an H&amp;P when they are seeking admission into </w:t>
      </w:r>
      <w:r>
        <w:rPr>
          <w:rFonts w:ascii="Arial" w:eastAsia="Times New Roman" w:hAnsi="Arial" w:cs="Arial"/>
          <w:sz w:val="24"/>
          <w:szCs w:val="24"/>
        </w:rPr>
        <w:lastRenderedPageBreak/>
        <w:t>the PMDC program for their patient.  We understand the need for the information contained</w:t>
      </w:r>
      <w:r w:rsidR="000D0EB2">
        <w:rPr>
          <w:rFonts w:ascii="Arial" w:eastAsia="Times New Roman" w:hAnsi="Arial" w:cs="Arial"/>
          <w:sz w:val="24"/>
          <w:szCs w:val="24"/>
        </w:rPr>
        <w:t xml:space="preserve"> </w:t>
      </w:r>
      <w:r>
        <w:rPr>
          <w:rFonts w:ascii="Arial" w:eastAsia="Times New Roman" w:hAnsi="Arial" w:cs="Arial"/>
          <w:sz w:val="24"/>
          <w:szCs w:val="24"/>
        </w:rPr>
        <w:t xml:space="preserve">in </w:t>
      </w:r>
      <w:r w:rsidR="00C1316F">
        <w:rPr>
          <w:rFonts w:ascii="Arial" w:eastAsia="Times New Roman" w:hAnsi="Arial" w:cs="Arial"/>
          <w:sz w:val="24"/>
          <w:szCs w:val="24"/>
        </w:rPr>
        <w:t xml:space="preserve">N.J.A.C. 10:166 </w:t>
      </w:r>
      <w:r>
        <w:rPr>
          <w:rFonts w:ascii="Arial" w:eastAsia="Times New Roman" w:hAnsi="Arial" w:cs="Arial"/>
          <w:sz w:val="24"/>
          <w:szCs w:val="24"/>
        </w:rPr>
        <w:t xml:space="preserve">Appendix A.  NJHA is asking </w:t>
      </w:r>
      <w:r w:rsidR="000D0EB2">
        <w:rPr>
          <w:rFonts w:ascii="Arial" w:eastAsia="Times New Roman" w:hAnsi="Arial" w:cs="Arial"/>
          <w:sz w:val="24"/>
          <w:szCs w:val="24"/>
        </w:rPr>
        <w:t>for the Department’s flexibility</w:t>
      </w:r>
      <w:r w:rsidR="00C1316F">
        <w:rPr>
          <w:rFonts w:ascii="Arial" w:eastAsia="Times New Roman" w:hAnsi="Arial" w:cs="Arial"/>
          <w:sz w:val="24"/>
          <w:szCs w:val="24"/>
        </w:rPr>
        <w:t>,</w:t>
      </w:r>
      <w:r w:rsidR="000D0EB2">
        <w:rPr>
          <w:rFonts w:ascii="Arial" w:eastAsia="Times New Roman" w:hAnsi="Arial" w:cs="Arial"/>
          <w:sz w:val="24"/>
          <w:szCs w:val="24"/>
        </w:rPr>
        <w:t xml:space="preserve"> so that PMDC providers could ensure that the H&amp;P contains all the required fields from</w:t>
      </w:r>
      <w:r w:rsidR="00C1316F">
        <w:rPr>
          <w:rFonts w:ascii="Arial" w:eastAsia="Times New Roman" w:hAnsi="Arial" w:cs="Arial"/>
          <w:sz w:val="24"/>
          <w:szCs w:val="24"/>
        </w:rPr>
        <w:t xml:space="preserve"> N.J.A.C. 10:166</w:t>
      </w:r>
      <w:r w:rsidR="000D0EB2">
        <w:rPr>
          <w:rFonts w:ascii="Arial" w:eastAsia="Times New Roman" w:hAnsi="Arial" w:cs="Arial"/>
          <w:sz w:val="24"/>
          <w:szCs w:val="24"/>
        </w:rPr>
        <w:t xml:space="preserve"> Appendix A, rather than having both an H&amp;P and </w:t>
      </w:r>
      <w:r w:rsidR="00C1316F">
        <w:rPr>
          <w:rFonts w:ascii="Arial" w:eastAsia="Times New Roman" w:hAnsi="Arial" w:cs="Arial"/>
          <w:sz w:val="24"/>
          <w:szCs w:val="24"/>
        </w:rPr>
        <w:t xml:space="preserve">N.J.A.C. 10:166 </w:t>
      </w:r>
      <w:r w:rsidR="000D0EB2">
        <w:rPr>
          <w:rFonts w:ascii="Arial" w:eastAsia="Times New Roman" w:hAnsi="Arial" w:cs="Arial"/>
          <w:sz w:val="24"/>
          <w:szCs w:val="24"/>
        </w:rPr>
        <w:t>Appendix A completed separately.</w:t>
      </w:r>
    </w:p>
    <w:p w14:paraId="13C89166" w14:textId="4549C417" w:rsidR="000D0EB2" w:rsidRPr="001E267C" w:rsidRDefault="000D0EB2" w:rsidP="00F70CF7">
      <w:pPr>
        <w:spacing w:after="0" w:line="480" w:lineRule="auto"/>
        <w:rPr>
          <w:rFonts w:ascii="Arial" w:eastAsia="Times New Roman" w:hAnsi="Arial" w:cs="Arial"/>
          <w:sz w:val="24"/>
          <w:szCs w:val="24"/>
        </w:rPr>
      </w:pPr>
      <w:r>
        <w:rPr>
          <w:rFonts w:ascii="Arial" w:eastAsia="Times New Roman" w:hAnsi="Arial" w:cs="Arial"/>
          <w:sz w:val="24"/>
          <w:szCs w:val="24"/>
        </w:rPr>
        <w:t>RESPONSE:</w:t>
      </w:r>
      <w:r w:rsidR="00641AA3">
        <w:rPr>
          <w:rFonts w:ascii="Arial" w:eastAsia="Times New Roman" w:hAnsi="Arial" w:cs="Arial"/>
          <w:sz w:val="24"/>
          <w:szCs w:val="24"/>
        </w:rPr>
        <w:t xml:space="preserve">  The DoAS thanks the NJHA for its comments.  </w:t>
      </w:r>
      <w:r w:rsidR="00D81AD8">
        <w:rPr>
          <w:rFonts w:ascii="Arial" w:eastAsia="Times New Roman" w:hAnsi="Arial" w:cs="Arial"/>
          <w:sz w:val="24"/>
          <w:szCs w:val="24"/>
        </w:rPr>
        <w:t>T</w:t>
      </w:r>
      <w:r w:rsidR="00641AA3">
        <w:rPr>
          <w:rFonts w:ascii="Arial" w:eastAsia="Times New Roman" w:hAnsi="Arial" w:cs="Arial"/>
          <w:sz w:val="24"/>
          <w:szCs w:val="24"/>
        </w:rPr>
        <w:t xml:space="preserve">he primary health form at </w:t>
      </w:r>
      <w:r w:rsidR="00C1316F">
        <w:rPr>
          <w:rFonts w:ascii="Arial" w:eastAsia="Times New Roman" w:hAnsi="Arial" w:cs="Arial"/>
          <w:sz w:val="24"/>
          <w:szCs w:val="24"/>
        </w:rPr>
        <w:t xml:space="preserve">N.J.A.C. 10:166 </w:t>
      </w:r>
      <w:r w:rsidR="00641AA3">
        <w:rPr>
          <w:rFonts w:ascii="Arial" w:eastAsia="Times New Roman" w:hAnsi="Arial" w:cs="Arial"/>
          <w:sz w:val="24"/>
          <w:szCs w:val="24"/>
        </w:rPr>
        <w:t xml:space="preserve">Appendix A provides additional necessary information </w:t>
      </w:r>
      <w:r w:rsidR="0016607A">
        <w:rPr>
          <w:rFonts w:ascii="Arial" w:eastAsia="Times New Roman" w:hAnsi="Arial" w:cs="Arial"/>
          <w:sz w:val="24"/>
          <w:szCs w:val="24"/>
        </w:rPr>
        <w:t xml:space="preserve">regarding the beneficiary that is not </w:t>
      </w:r>
      <w:r w:rsidR="00797A84">
        <w:rPr>
          <w:rFonts w:ascii="Arial" w:eastAsia="Times New Roman" w:hAnsi="Arial" w:cs="Arial"/>
          <w:sz w:val="24"/>
          <w:szCs w:val="24"/>
        </w:rPr>
        <w:t xml:space="preserve">standard information </w:t>
      </w:r>
      <w:r w:rsidR="0016607A">
        <w:rPr>
          <w:rFonts w:ascii="Arial" w:eastAsia="Times New Roman" w:hAnsi="Arial" w:cs="Arial"/>
          <w:sz w:val="24"/>
          <w:szCs w:val="24"/>
        </w:rPr>
        <w:t>included in the H&amp;</w:t>
      </w:r>
      <w:r w:rsidR="00BC2D1A">
        <w:rPr>
          <w:rFonts w:ascii="Arial" w:eastAsia="Times New Roman" w:hAnsi="Arial" w:cs="Arial"/>
          <w:sz w:val="24"/>
          <w:szCs w:val="24"/>
        </w:rPr>
        <w:t>P</w:t>
      </w:r>
      <w:r w:rsidR="0016607A">
        <w:rPr>
          <w:rFonts w:ascii="Arial" w:eastAsia="Times New Roman" w:hAnsi="Arial" w:cs="Arial"/>
          <w:sz w:val="24"/>
          <w:szCs w:val="24"/>
        </w:rPr>
        <w:t xml:space="preserve">.  For example, the primary health form contains information on the beneficiary’s treatment plan, school information, private duty nursing needs, early intervention, special transportation needs, specific nursing care needs, </w:t>
      </w:r>
      <w:r w:rsidR="009F00A7">
        <w:rPr>
          <w:rFonts w:ascii="Arial" w:eastAsia="Times New Roman" w:hAnsi="Arial" w:cs="Arial"/>
          <w:sz w:val="24"/>
          <w:szCs w:val="24"/>
        </w:rPr>
        <w:t xml:space="preserve">and the behavioral component.  This information is necessary and is reviewed during the assessment process.  Therefore, the DoAS will not make any changes on adoption.  However, the DoAS will permit PMDC providers </w:t>
      </w:r>
      <w:r w:rsidR="0073631A">
        <w:rPr>
          <w:rFonts w:ascii="Arial" w:eastAsia="Times New Roman" w:hAnsi="Arial" w:cs="Arial"/>
          <w:sz w:val="24"/>
          <w:szCs w:val="24"/>
        </w:rPr>
        <w:t>that</w:t>
      </w:r>
      <w:r w:rsidR="009F00A7">
        <w:rPr>
          <w:rFonts w:ascii="Arial" w:eastAsia="Times New Roman" w:hAnsi="Arial" w:cs="Arial"/>
          <w:sz w:val="24"/>
          <w:szCs w:val="24"/>
        </w:rPr>
        <w:t xml:space="preserve"> submit the primary health care form to attach the H&amp;</w:t>
      </w:r>
      <w:r w:rsidR="00BC2D1A">
        <w:rPr>
          <w:rFonts w:ascii="Arial" w:eastAsia="Times New Roman" w:hAnsi="Arial" w:cs="Arial"/>
          <w:sz w:val="24"/>
          <w:szCs w:val="24"/>
        </w:rPr>
        <w:t>P</w:t>
      </w:r>
      <w:r w:rsidR="009F00A7">
        <w:rPr>
          <w:rFonts w:ascii="Arial" w:eastAsia="Times New Roman" w:hAnsi="Arial" w:cs="Arial"/>
          <w:sz w:val="24"/>
          <w:szCs w:val="24"/>
        </w:rPr>
        <w:t xml:space="preserve"> and reference it as </w:t>
      </w:r>
      <w:r w:rsidR="0073631A">
        <w:rPr>
          <w:rFonts w:ascii="Arial" w:eastAsia="Times New Roman" w:hAnsi="Arial" w:cs="Arial"/>
          <w:sz w:val="24"/>
          <w:szCs w:val="24"/>
        </w:rPr>
        <w:t>provid</w:t>
      </w:r>
      <w:r w:rsidR="009F00A7">
        <w:rPr>
          <w:rFonts w:ascii="Arial" w:eastAsia="Times New Roman" w:hAnsi="Arial" w:cs="Arial"/>
          <w:sz w:val="24"/>
          <w:szCs w:val="24"/>
        </w:rPr>
        <w:t xml:space="preserve">ing the health information </w:t>
      </w:r>
      <w:r w:rsidR="0073631A">
        <w:rPr>
          <w:rFonts w:ascii="Arial" w:eastAsia="Times New Roman" w:hAnsi="Arial" w:cs="Arial"/>
          <w:sz w:val="24"/>
          <w:szCs w:val="24"/>
        </w:rPr>
        <w:t>history, diagnosis, medications</w:t>
      </w:r>
      <w:r w:rsidR="00C1316F">
        <w:rPr>
          <w:rFonts w:ascii="Arial" w:eastAsia="Times New Roman" w:hAnsi="Arial" w:cs="Arial"/>
          <w:sz w:val="24"/>
          <w:szCs w:val="24"/>
        </w:rPr>
        <w:t>,</w:t>
      </w:r>
      <w:r w:rsidR="0073631A">
        <w:rPr>
          <w:rFonts w:ascii="Arial" w:eastAsia="Times New Roman" w:hAnsi="Arial" w:cs="Arial"/>
          <w:sz w:val="24"/>
          <w:szCs w:val="24"/>
        </w:rPr>
        <w:t xml:space="preserve"> and treatment procedure/plan required by numbers </w:t>
      </w:r>
      <w:r w:rsidR="00D81AD8">
        <w:rPr>
          <w:rFonts w:ascii="Arial" w:eastAsia="Times New Roman" w:hAnsi="Arial" w:cs="Arial"/>
          <w:sz w:val="24"/>
          <w:szCs w:val="24"/>
        </w:rPr>
        <w:t xml:space="preserve">one through four </w:t>
      </w:r>
      <w:r w:rsidR="0073631A">
        <w:rPr>
          <w:rFonts w:ascii="Arial" w:eastAsia="Times New Roman" w:hAnsi="Arial" w:cs="Arial"/>
          <w:sz w:val="24"/>
          <w:szCs w:val="24"/>
        </w:rPr>
        <w:t xml:space="preserve">under “Health </w:t>
      </w:r>
      <w:r w:rsidR="00D81AD8">
        <w:rPr>
          <w:rFonts w:ascii="Arial" w:eastAsia="Times New Roman" w:hAnsi="Arial" w:cs="Arial"/>
          <w:sz w:val="24"/>
          <w:szCs w:val="24"/>
        </w:rPr>
        <w:t xml:space="preserve">Information” at pages one through two of </w:t>
      </w:r>
      <w:r w:rsidR="00C1316F">
        <w:rPr>
          <w:rFonts w:ascii="Arial" w:eastAsia="Times New Roman" w:hAnsi="Arial" w:cs="Arial"/>
          <w:sz w:val="24"/>
          <w:szCs w:val="24"/>
        </w:rPr>
        <w:t xml:space="preserve">N.J.A.C. 10:166 </w:t>
      </w:r>
      <w:r w:rsidR="00D81AD8">
        <w:rPr>
          <w:rFonts w:ascii="Arial" w:eastAsia="Times New Roman" w:hAnsi="Arial" w:cs="Arial"/>
          <w:sz w:val="24"/>
          <w:szCs w:val="24"/>
        </w:rPr>
        <w:t xml:space="preserve">Appendix A.  However, PMDC providers are required to submit an otherwise fully completed primary health care form, </w:t>
      </w:r>
      <w:r w:rsidR="00C1316F">
        <w:rPr>
          <w:rFonts w:ascii="Arial" w:eastAsia="Times New Roman" w:hAnsi="Arial" w:cs="Arial"/>
          <w:sz w:val="24"/>
          <w:szCs w:val="24"/>
        </w:rPr>
        <w:t xml:space="preserve">N.J.A.C. 10:166 </w:t>
      </w:r>
      <w:r w:rsidR="00D81AD8">
        <w:rPr>
          <w:rFonts w:ascii="Arial" w:eastAsia="Times New Roman" w:hAnsi="Arial" w:cs="Arial"/>
          <w:sz w:val="24"/>
          <w:szCs w:val="24"/>
        </w:rPr>
        <w:t>Appendix A.</w:t>
      </w:r>
    </w:p>
    <w:p w14:paraId="107EAC75" w14:textId="77777777" w:rsidR="001E267C" w:rsidRPr="001E267C" w:rsidRDefault="001E267C" w:rsidP="00306118">
      <w:pPr>
        <w:spacing w:after="0" w:line="480" w:lineRule="auto"/>
        <w:ind w:firstLine="720"/>
        <w:jc w:val="center"/>
        <w:rPr>
          <w:rFonts w:ascii="Arial" w:eastAsia="Times New Roman" w:hAnsi="Arial" w:cs="Arial"/>
          <w:b/>
          <w:bCs/>
          <w:color w:val="000000"/>
          <w:sz w:val="24"/>
          <w:szCs w:val="24"/>
        </w:rPr>
      </w:pPr>
      <w:r w:rsidRPr="001E267C">
        <w:rPr>
          <w:rFonts w:ascii="Arial" w:eastAsia="Times New Roman" w:hAnsi="Arial" w:cs="Arial"/>
          <w:b/>
          <w:bCs/>
          <w:color w:val="000000"/>
          <w:sz w:val="24"/>
          <w:szCs w:val="24"/>
        </w:rPr>
        <w:t>Federal Standards Statement</w:t>
      </w:r>
    </w:p>
    <w:p w14:paraId="66AAB308" w14:textId="39F47C13" w:rsidR="001E267C" w:rsidRPr="001E267C" w:rsidRDefault="001E267C" w:rsidP="001E267C">
      <w:pPr>
        <w:spacing w:after="0" w:line="480" w:lineRule="auto"/>
        <w:ind w:firstLine="720"/>
        <w:rPr>
          <w:rFonts w:ascii="Arial" w:eastAsia="Times New Roman" w:hAnsi="Arial" w:cs="Arial"/>
          <w:sz w:val="24"/>
          <w:szCs w:val="24"/>
        </w:rPr>
      </w:pPr>
      <w:r w:rsidRPr="001E267C">
        <w:rPr>
          <w:rFonts w:ascii="Arial" w:eastAsiaTheme="minorEastAsia" w:hAnsi="Arial" w:cs="Arial"/>
          <w:sz w:val="24"/>
          <w:szCs w:val="24"/>
        </w:rPr>
        <w:t xml:space="preserve">The New Jersey Medicaid State Plan refers to PMDC as "Medical day care" and identifies it as an independent clinic service. Independent clinic services are governed by </w:t>
      </w:r>
      <w:r w:rsidRPr="001E267C">
        <w:rPr>
          <w:rFonts w:ascii="Arial" w:eastAsiaTheme="minorEastAsia" w:hAnsi="Arial" w:cs="Arial"/>
          <w:iCs/>
          <w:sz w:val="24"/>
          <w:szCs w:val="24"/>
        </w:rPr>
        <w:t>42 U.S.C. § 1396d</w:t>
      </w:r>
      <w:r w:rsidRPr="001E267C">
        <w:rPr>
          <w:rFonts w:ascii="Arial" w:eastAsiaTheme="minorEastAsia" w:hAnsi="Arial" w:cs="Arial"/>
          <w:sz w:val="24"/>
          <w:szCs w:val="24"/>
        </w:rPr>
        <w:t xml:space="preserve">(a)(9) and </w:t>
      </w:r>
      <w:r w:rsidRPr="001E267C">
        <w:rPr>
          <w:rFonts w:ascii="Arial" w:eastAsiaTheme="minorEastAsia" w:hAnsi="Arial" w:cs="Arial"/>
          <w:iCs/>
          <w:sz w:val="24"/>
          <w:szCs w:val="24"/>
        </w:rPr>
        <w:t>42 CFR 440.90</w:t>
      </w:r>
      <w:r w:rsidRPr="001E267C">
        <w:rPr>
          <w:rFonts w:ascii="Arial" w:eastAsiaTheme="minorEastAsia" w:hAnsi="Arial" w:cs="Arial"/>
          <w:sz w:val="24"/>
          <w:szCs w:val="24"/>
        </w:rPr>
        <w:t xml:space="preserve">. Pursuant to </w:t>
      </w:r>
      <w:r w:rsidRPr="001E267C">
        <w:rPr>
          <w:rFonts w:ascii="Arial" w:eastAsiaTheme="minorEastAsia" w:hAnsi="Arial" w:cs="Arial"/>
          <w:iCs/>
          <w:sz w:val="24"/>
          <w:szCs w:val="24"/>
        </w:rPr>
        <w:t>42 CFR 440.90</w:t>
      </w:r>
      <w:r w:rsidRPr="001E267C">
        <w:rPr>
          <w:rFonts w:ascii="Arial" w:eastAsiaTheme="minorEastAsia" w:hAnsi="Arial" w:cs="Arial"/>
          <w:sz w:val="24"/>
          <w:szCs w:val="24"/>
        </w:rPr>
        <w:t xml:space="preserve">, "clinic services" means preventive, diagnostic, therapeutic, rehabilitative, or palliative services </w:t>
      </w:r>
      <w:r w:rsidRPr="001E267C">
        <w:rPr>
          <w:rFonts w:ascii="Arial" w:eastAsiaTheme="minorEastAsia" w:hAnsi="Arial" w:cs="Arial"/>
          <w:sz w:val="24"/>
          <w:szCs w:val="24"/>
        </w:rPr>
        <w:lastRenderedPageBreak/>
        <w:t xml:space="preserve">that are furnished by a facility that is not part of a hospital, but is organized and operated to provide medical care to outpatients. The </w:t>
      </w:r>
      <w:r w:rsidR="00C1316F">
        <w:rPr>
          <w:rFonts w:ascii="Arial" w:eastAsiaTheme="minorEastAsia" w:hAnsi="Arial" w:cs="Arial"/>
          <w:sz w:val="24"/>
          <w:szCs w:val="24"/>
        </w:rPr>
        <w:t>adopted</w:t>
      </w:r>
      <w:r w:rsidR="00C1316F" w:rsidRPr="001E267C">
        <w:rPr>
          <w:rFonts w:ascii="Arial" w:eastAsiaTheme="minorEastAsia" w:hAnsi="Arial" w:cs="Arial"/>
          <w:sz w:val="24"/>
          <w:szCs w:val="24"/>
        </w:rPr>
        <w:t xml:space="preserve"> </w:t>
      </w:r>
      <w:r w:rsidRPr="001E267C">
        <w:rPr>
          <w:rFonts w:ascii="Arial" w:eastAsiaTheme="minorEastAsia" w:hAnsi="Arial" w:cs="Arial"/>
          <w:sz w:val="24"/>
          <w:szCs w:val="24"/>
        </w:rPr>
        <w:t>amendments, new rules</w:t>
      </w:r>
      <w:r w:rsidR="00C1316F">
        <w:rPr>
          <w:rFonts w:ascii="Arial" w:eastAsiaTheme="minorEastAsia" w:hAnsi="Arial" w:cs="Arial"/>
          <w:sz w:val="24"/>
          <w:szCs w:val="24"/>
        </w:rPr>
        <w:t>,</w:t>
      </w:r>
      <w:r w:rsidRPr="001E267C">
        <w:rPr>
          <w:rFonts w:ascii="Arial" w:eastAsiaTheme="minorEastAsia" w:hAnsi="Arial" w:cs="Arial"/>
          <w:sz w:val="24"/>
          <w:szCs w:val="24"/>
        </w:rPr>
        <w:t xml:space="preserve"> and repeals would meet but not exceed the Federal standards for independent clinic services at </w:t>
      </w:r>
      <w:r w:rsidRPr="001E267C">
        <w:rPr>
          <w:rFonts w:ascii="Arial" w:eastAsiaTheme="minorEastAsia" w:hAnsi="Arial" w:cs="Arial"/>
          <w:iCs/>
          <w:sz w:val="24"/>
          <w:szCs w:val="24"/>
        </w:rPr>
        <w:t>42 U.S.C. §</w:t>
      </w:r>
      <w:r w:rsidR="00C1316F">
        <w:rPr>
          <w:rFonts w:ascii="Arial" w:eastAsiaTheme="minorEastAsia" w:hAnsi="Arial" w:cs="Arial"/>
          <w:iCs/>
          <w:sz w:val="24"/>
          <w:szCs w:val="24"/>
        </w:rPr>
        <w:t xml:space="preserve"> </w:t>
      </w:r>
      <w:r w:rsidRPr="001E267C">
        <w:rPr>
          <w:rFonts w:ascii="Arial" w:eastAsiaTheme="minorEastAsia" w:hAnsi="Arial" w:cs="Arial"/>
          <w:iCs/>
          <w:sz w:val="24"/>
          <w:szCs w:val="24"/>
        </w:rPr>
        <w:t>1396d</w:t>
      </w:r>
      <w:r w:rsidRPr="001E267C">
        <w:rPr>
          <w:rFonts w:ascii="Arial" w:eastAsiaTheme="minorEastAsia" w:hAnsi="Arial" w:cs="Arial"/>
          <w:sz w:val="24"/>
          <w:szCs w:val="24"/>
        </w:rPr>
        <w:t xml:space="preserve">(a)(9) and </w:t>
      </w:r>
      <w:r w:rsidRPr="001E267C">
        <w:rPr>
          <w:rFonts w:ascii="Arial" w:eastAsiaTheme="minorEastAsia" w:hAnsi="Arial" w:cs="Arial"/>
          <w:iCs/>
          <w:sz w:val="24"/>
          <w:szCs w:val="24"/>
        </w:rPr>
        <w:t>42 CFR 440.90</w:t>
      </w:r>
      <w:r w:rsidRPr="001E267C">
        <w:rPr>
          <w:rFonts w:ascii="Arial" w:eastAsiaTheme="minorEastAsia" w:hAnsi="Arial" w:cs="Arial"/>
          <w:sz w:val="24"/>
          <w:szCs w:val="24"/>
        </w:rPr>
        <w:t>. Therefore, a Federal standards analysis is not required.</w:t>
      </w:r>
    </w:p>
    <w:p w14:paraId="3DA33264" w14:textId="7348B6F2" w:rsidR="001E267C" w:rsidRPr="001E267C" w:rsidRDefault="001E267C" w:rsidP="001E267C">
      <w:pPr>
        <w:spacing w:after="0" w:line="480" w:lineRule="auto"/>
        <w:ind w:firstLine="720"/>
        <w:rPr>
          <w:rFonts w:ascii="Arial" w:eastAsia="Times New Roman" w:hAnsi="Arial" w:cs="Arial"/>
          <w:sz w:val="24"/>
          <w:szCs w:val="24"/>
        </w:rPr>
      </w:pPr>
      <w:r w:rsidRPr="001E267C">
        <w:rPr>
          <w:rFonts w:ascii="Arial" w:eastAsia="Times New Roman" w:hAnsi="Arial" w:cs="Arial"/>
          <w:b/>
          <w:sz w:val="24"/>
          <w:szCs w:val="24"/>
        </w:rPr>
        <w:t>Full text</w:t>
      </w:r>
      <w:r w:rsidRPr="001E267C">
        <w:rPr>
          <w:rFonts w:ascii="Arial" w:eastAsia="Times New Roman" w:hAnsi="Arial" w:cs="Arial"/>
          <w:sz w:val="24"/>
          <w:szCs w:val="24"/>
        </w:rPr>
        <w:t xml:space="preserve"> of the </w:t>
      </w:r>
      <w:r w:rsidR="00C1316F">
        <w:rPr>
          <w:rFonts w:ascii="Arial" w:eastAsia="Times New Roman" w:hAnsi="Arial" w:cs="Arial"/>
          <w:sz w:val="24"/>
          <w:szCs w:val="24"/>
        </w:rPr>
        <w:t xml:space="preserve">readopted </w:t>
      </w:r>
      <w:r w:rsidRPr="001E267C">
        <w:rPr>
          <w:rFonts w:ascii="Arial" w:eastAsia="Times New Roman" w:hAnsi="Arial" w:cs="Arial"/>
          <w:sz w:val="24"/>
          <w:szCs w:val="24"/>
        </w:rPr>
        <w:t xml:space="preserve">rules </w:t>
      </w:r>
      <w:r w:rsidR="00C1316F">
        <w:rPr>
          <w:rFonts w:ascii="Arial" w:eastAsia="Times New Roman" w:hAnsi="Arial" w:cs="Arial"/>
          <w:sz w:val="24"/>
          <w:szCs w:val="24"/>
        </w:rPr>
        <w:t xml:space="preserve">can </w:t>
      </w:r>
      <w:r w:rsidRPr="001E267C">
        <w:rPr>
          <w:rFonts w:ascii="Arial" w:eastAsia="Times New Roman" w:hAnsi="Arial" w:cs="Arial"/>
          <w:sz w:val="24"/>
          <w:szCs w:val="24"/>
        </w:rPr>
        <w:t>be found in the New Jersey Administrative Code at</w:t>
      </w:r>
      <w:hyperlink r:id="rId6" w:history="1">
        <w:r w:rsidRPr="001E267C">
          <w:rPr>
            <w:rFonts w:ascii="Arial" w:eastAsia="Times New Roman" w:hAnsi="Arial" w:cs="Arial"/>
            <w:sz w:val="24"/>
            <w:szCs w:val="24"/>
          </w:rPr>
          <w:t xml:space="preserve"> N.J.A.C. 10:16</w:t>
        </w:r>
      </w:hyperlink>
      <w:r w:rsidRPr="001E267C">
        <w:rPr>
          <w:rFonts w:ascii="Arial" w:eastAsia="Times New Roman" w:hAnsi="Arial" w:cs="Arial"/>
          <w:sz w:val="24"/>
          <w:szCs w:val="24"/>
        </w:rPr>
        <w:t>6.</w:t>
      </w:r>
    </w:p>
    <w:p w14:paraId="45733E1F" w14:textId="3D628FDA" w:rsidR="001E267C" w:rsidRDefault="001E267C" w:rsidP="001E267C">
      <w:pPr>
        <w:spacing w:after="0" w:line="480" w:lineRule="auto"/>
        <w:ind w:firstLine="720"/>
        <w:rPr>
          <w:rFonts w:ascii="Arial" w:eastAsia="Times New Roman" w:hAnsi="Arial" w:cs="Arial"/>
          <w:color w:val="000000"/>
          <w:sz w:val="24"/>
          <w:szCs w:val="24"/>
        </w:rPr>
      </w:pPr>
      <w:r w:rsidRPr="001E267C">
        <w:rPr>
          <w:rFonts w:ascii="Arial" w:eastAsia="Times New Roman" w:hAnsi="Arial" w:cs="Arial"/>
          <w:b/>
          <w:color w:val="000000"/>
          <w:sz w:val="24"/>
          <w:szCs w:val="24"/>
        </w:rPr>
        <w:t>Full text</w:t>
      </w:r>
      <w:r w:rsidRPr="001E267C">
        <w:rPr>
          <w:rFonts w:ascii="Arial" w:eastAsia="Times New Roman" w:hAnsi="Arial" w:cs="Arial"/>
          <w:color w:val="000000"/>
          <w:sz w:val="24"/>
          <w:szCs w:val="24"/>
        </w:rPr>
        <w:t xml:space="preserve"> of the </w:t>
      </w:r>
      <w:r w:rsidR="00C1316F">
        <w:rPr>
          <w:rFonts w:ascii="Arial" w:eastAsia="Times New Roman" w:hAnsi="Arial" w:cs="Arial"/>
          <w:color w:val="000000"/>
          <w:sz w:val="24"/>
          <w:szCs w:val="24"/>
        </w:rPr>
        <w:t>adopted</w:t>
      </w:r>
      <w:r w:rsidR="00C1316F" w:rsidRPr="001E267C">
        <w:rPr>
          <w:rFonts w:ascii="Arial" w:eastAsia="Times New Roman" w:hAnsi="Arial" w:cs="Arial"/>
          <w:color w:val="000000"/>
          <w:sz w:val="24"/>
          <w:szCs w:val="24"/>
        </w:rPr>
        <w:t xml:space="preserve"> </w:t>
      </w:r>
      <w:r w:rsidRPr="001E267C">
        <w:rPr>
          <w:rFonts w:ascii="Arial" w:eastAsia="Times New Roman" w:hAnsi="Arial" w:cs="Arial"/>
          <w:color w:val="000000"/>
          <w:sz w:val="24"/>
          <w:szCs w:val="24"/>
        </w:rPr>
        <w:t>amendments and new rules follows</w:t>
      </w:r>
      <w:r w:rsidR="00C1316F">
        <w:rPr>
          <w:rFonts w:ascii="Arial" w:eastAsia="Times New Roman" w:hAnsi="Arial" w:cs="Arial"/>
          <w:color w:val="000000"/>
          <w:sz w:val="24"/>
          <w:szCs w:val="24"/>
        </w:rPr>
        <w:t>:</w:t>
      </w:r>
      <w:r w:rsidRPr="001E267C">
        <w:rPr>
          <w:rFonts w:ascii="Arial" w:eastAsia="Times New Roman" w:hAnsi="Arial" w:cs="Arial"/>
          <w:color w:val="000000"/>
          <w:sz w:val="24"/>
          <w:szCs w:val="24"/>
        </w:rPr>
        <w:t xml:space="preserve"> </w:t>
      </w:r>
    </w:p>
    <w:p w14:paraId="38BE076E" w14:textId="3DF82070" w:rsidR="00C1316F" w:rsidRPr="001E267C" w:rsidRDefault="00C1316F" w:rsidP="001E267C">
      <w:pPr>
        <w:spacing w:after="0" w:line="48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TEXT</w:t>
      </w:r>
    </w:p>
    <w:sectPr w:rsidR="00C1316F" w:rsidRPr="001E267C" w:rsidSect="00F86CE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57ADC" w14:textId="77777777" w:rsidR="00F86CE6" w:rsidRDefault="00F86CE6" w:rsidP="00F86CE6">
      <w:pPr>
        <w:spacing w:after="0" w:line="240" w:lineRule="auto"/>
      </w:pPr>
      <w:r>
        <w:separator/>
      </w:r>
    </w:p>
  </w:endnote>
  <w:endnote w:type="continuationSeparator" w:id="0">
    <w:p w14:paraId="53B5E4B0" w14:textId="77777777" w:rsidR="00F86CE6" w:rsidRDefault="00F86CE6" w:rsidP="00F8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15C8C" w14:textId="77777777" w:rsidR="00F86CE6" w:rsidRDefault="00F86CE6" w:rsidP="00F86CE6">
      <w:pPr>
        <w:spacing w:after="0" w:line="240" w:lineRule="auto"/>
      </w:pPr>
      <w:r>
        <w:separator/>
      </w:r>
    </w:p>
  </w:footnote>
  <w:footnote w:type="continuationSeparator" w:id="0">
    <w:p w14:paraId="4B2D2512" w14:textId="77777777" w:rsidR="00F86CE6" w:rsidRDefault="00F86CE6" w:rsidP="00F8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2E0E" w14:textId="0D45B381" w:rsidR="00F86CE6" w:rsidRDefault="00F86CE6" w:rsidP="00F86CE6">
    <w:pPr>
      <w:pStyle w:val="Header"/>
      <w:jc w:val="right"/>
    </w:pPr>
    <w:r>
      <w:t>49 NJR 5(2)</w:t>
    </w:r>
  </w:p>
  <w:p w14:paraId="46041A94" w14:textId="7BEEFFA3" w:rsidR="00CF3F0E" w:rsidRDefault="00CF3F0E" w:rsidP="00F86CE6">
    <w:pPr>
      <w:pStyle w:val="Header"/>
      <w:jc w:val="right"/>
    </w:pPr>
    <w:r>
      <w:t>May 15, 2017</w:t>
    </w:r>
  </w:p>
  <w:p w14:paraId="1AD21703" w14:textId="68F6DE64" w:rsidR="00CF3F0E" w:rsidRPr="00CF3F0E" w:rsidRDefault="00CF3F0E" w:rsidP="00F86CE6">
    <w:pPr>
      <w:pStyle w:val="Header"/>
      <w:jc w:val="right"/>
      <w:rPr>
        <w:b/>
      </w:rPr>
    </w:pPr>
    <w:r>
      <w:rPr>
        <w:b/>
      </w:rPr>
      <w:t>Filed April 25,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cryptProviderType="rsaAES" w:cryptAlgorithmClass="hash" w:cryptAlgorithmType="typeAny" w:cryptAlgorithmSid="14" w:cryptSpinCount="100000" w:hash="9KkOeKPLT7S3Qooij+/YRTE0smNn6XY5Jd8VPL5LmgyY+dZxsz49wHy88pC37QAN+G5+RywJPno2/rSCFR0GOw==" w:salt="Eo3NXZLwDDuAAnczWgS0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7C"/>
    <w:rsid w:val="000D0EB2"/>
    <w:rsid w:val="00141CC2"/>
    <w:rsid w:val="0016607A"/>
    <w:rsid w:val="001E267C"/>
    <w:rsid w:val="002059C9"/>
    <w:rsid w:val="002258F1"/>
    <w:rsid w:val="00306118"/>
    <w:rsid w:val="00383CF0"/>
    <w:rsid w:val="003E1BBB"/>
    <w:rsid w:val="00581B0B"/>
    <w:rsid w:val="00641AA3"/>
    <w:rsid w:val="006E2FEA"/>
    <w:rsid w:val="0073631A"/>
    <w:rsid w:val="00797A84"/>
    <w:rsid w:val="007E7483"/>
    <w:rsid w:val="008F106F"/>
    <w:rsid w:val="009F00A7"/>
    <w:rsid w:val="00BC2D1A"/>
    <w:rsid w:val="00C1316F"/>
    <w:rsid w:val="00CF3F0E"/>
    <w:rsid w:val="00D81AD8"/>
    <w:rsid w:val="00DE5DE3"/>
    <w:rsid w:val="00E67655"/>
    <w:rsid w:val="00F04E45"/>
    <w:rsid w:val="00F4120E"/>
    <w:rsid w:val="00F52DA6"/>
    <w:rsid w:val="00F70CF7"/>
    <w:rsid w:val="00F86CE6"/>
    <w:rsid w:val="00F9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774B"/>
  <w15:docId w15:val="{BB4ED0BE-B2AF-417F-A7CC-BECCAFE1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2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67C"/>
    <w:rPr>
      <w:color w:val="0000FF" w:themeColor="hyperlink"/>
      <w:u w:val="single"/>
    </w:rPr>
  </w:style>
  <w:style w:type="paragraph" w:styleId="BalloonText">
    <w:name w:val="Balloon Text"/>
    <w:basedOn w:val="Normal"/>
    <w:link w:val="BalloonTextChar"/>
    <w:uiPriority w:val="99"/>
    <w:semiHidden/>
    <w:unhideWhenUsed/>
    <w:rsid w:val="00F41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20E"/>
    <w:rPr>
      <w:rFonts w:ascii="Tahoma" w:hAnsi="Tahoma" w:cs="Tahoma"/>
      <w:sz w:val="16"/>
      <w:szCs w:val="16"/>
    </w:rPr>
  </w:style>
  <w:style w:type="paragraph" w:styleId="Header">
    <w:name w:val="header"/>
    <w:basedOn w:val="Normal"/>
    <w:link w:val="HeaderChar"/>
    <w:uiPriority w:val="99"/>
    <w:unhideWhenUsed/>
    <w:rsid w:val="00F86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E6"/>
  </w:style>
  <w:style w:type="paragraph" w:styleId="Footer">
    <w:name w:val="footer"/>
    <w:basedOn w:val="Normal"/>
    <w:link w:val="FooterChar"/>
    <w:uiPriority w:val="99"/>
    <w:unhideWhenUsed/>
    <w:rsid w:val="00F86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com/research/buttonTFLink?_m=c4ebc6ca567be5a1a05aafbce6fc8e65&amp;_xfercite=%3ccite%20cc%3d%22USA%22%3e%3c%21%5bCDATA%5b35%20N.J.R.%204416%28a%29%5d%5d%3e%3c%2fcite%3e&amp;_butType=4&amp;_butStat=0&amp;_butNum=24&amp;_butInline=1&amp;_butinfo=NJ%20ADMIN%208%3a83C&amp;_fmtstr=FULL&amp;docnum=4&amp;_startdoc=1&amp;wchp=dGLzVzz-zSkAA&amp;_md5=6ab6f8ba8b3d3389e2959832af7519f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4857</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Harris, Thomas</cp:lastModifiedBy>
  <cp:revision>3</cp:revision>
  <cp:lastPrinted>2017-02-17T19:34:00Z</cp:lastPrinted>
  <dcterms:created xsi:type="dcterms:W3CDTF">2017-04-28T16:56:00Z</dcterms:created>
  <dcterms:modified xsi:type="dcterms:W3CDTF">2017-04-28T16:56:00Z</dcterms:modified>
</cp:coreProperties>
</file>